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BE9" w:rsidRPr="00980BE9" w:rsidRDefault="00980BE9" w:rsidP="00980BE9">
      <w:pPr>
        <w:shd w:val="clear" w:color="auto" w:fill="FFFFFF"/>
        <w:spacing w:after="75" w:line="288" w:lineRule="atLeast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:rsidR="00980BE9" w:rsidRPr="00A1508C" w:rsidRDefault="00980BE9" w:rsidP="00980BE9">
      <w:pPr>
        <w:spacing w:after="0" w:line="200" w:lineRule="atLeast"/>
        <w:rPr>
          <w:rFonts w:ascii="Comic Sans MS" w:eastAsia="Times New Roman" w:hAnsi="Comic Sans MS" w:cs="Times New Roman"/>
          <w:sz w:val="20"/>
          <w:szCs w:val="20"/>
          <w:lang w:eastAsia="it-IT"/>
        </w:rPr>
      </w:pPr>
      <w:r w:rsidRPr="00A1508C">
        <w:rPr>
          <w:rFonts w:ascii="Comic Sans MS" w:eastAsia="Times New Roman" w:hAnsi="Comic Sans MS" w:cs="Times New Roman"/>
          <w:b/>
          <w:bCs/>
          <w:sz w:val="20"/>
          <w:szCs w:val="20"/>
          <w:lang w:eastAsia="it-IT"/>
        </w:rPr>
        <w:t>01/01/2014 </w:t>
      </w:r>
      <w:r w:rsidRPr="00A1508C">
        <w:rPr>
          <w:rFonts w:ascii="Comic Sans MS" w:eastAsia="Times New Roman" w:hAnsi="Comic Sans MS" w:cs="Times New Roman"/>
          <w:b/>
          <w:sz w:val="20"/>
          <w:szCs w:val="20"/>
          <w:lang w:eastAsia="it-IT"/>
        </w:rPr>
        <w:t>Giornata della pace</w:t>
      </w:r>
    </w:p>
    <w:p w:rsidR="00980BE9" w:rsidRPr="00A1508C" w:rsidRDefault="00980BE9" w:rsidP="00980BE9">
      <w:pPr>
        <w:spacing w:after="0" w:line="200" w:lineRule="atLeast"/>
        <w:rPr>
          <w:rFonts w:ascii="Comic Sans MS" w:eastAsia="Times New Roman" w:hAnsi="Comic Sans MS" w:cs="Times New Roman"/>
          <w:color w:val="000000"/>
          <w:sz w:val="27"/>
          <w:szCs w:val="27"/>
          <w:lang w:eastAsia="it-IT"/>
        </w:rPr>
      </w:pPr>
      <w:r w:rsidRPr="00A1508C">
        <w:rPr>
          <w:rFonts w:ascii="Comic Sans MS" w:eastAsia="Times New Roman" w:hAnsi="Comic Sans MS" w:cs="Times New Roman"/>
          <w:sz w:val="27"/>
          <w:szCs w:val="27"/>
          <w:lang w:eastAsia="it-IT"/>
        </w:rPr>
        <w:br/>
      </w:r>
      <w:proofErr w:type="spellStart"/>
      <w:r w:rsidRPr="00A1508C">
        <w:rPr>
          <w:rFonts w:ascii="Comic Sans MS" w:eastAsia="Times New Roman" w:hAnsi="Comic Sans MS" w:cs="Arial"/>
          <w:b/>
          <w:bCs/>
          <w:sz w:val="32"/>
          <w:szCs w:val="32"/>
          <w:lang w:eastAsia="it-IT"/>
        </w:rPr>
        <w:t>Rwanda</w:t>
      </w:r>
      <w:proofErr w:type="spellEnd"/>
      <w:r w:rsidRPr="00A1508C">
        <w:rPr>
          <w:rFonts w:ascii="Comic Sans MS" w:eastAsia="Times New Roman" w:hAnsi="Comic Sans MS" w:cs="Arial"/>
          <w:b/>
          <w:bCs/>
          <w:sz w:val="32"/>
          <w:szCs w:val="32"/>
          <w:lang w:eastAsia="it-IT"/>
        </w:rPr>
        <w:t xml:space="preserve"> vent'anni dopo</w:t>
      </w:r>
      <w:r w:rsidRPr="00A1508C">
        <w:rPr>
          <w:rFonts w:ascii="Comic Sans MS" w:eastAsia="Times New Roman" w:hAnsi="Comic Sans MS" w:cs="Times New Roman"/>
          <w:sz w:val="27"/>
          <w:szCs w:val="27"/>
          <w:lang w:eastAsia="it-IT"/>
        </w:rPr>
        <w:br/>
      </w:r>
      <w:r w:rsidRPr="00A1508C">
        <w:rPr>
          <w:rFonts w:ascii="Comic Sans MS" w:eastAsia="Times New Roman" w:hAnsi="Comic Sans MS" w:cs="Times New Roman"/>
          <w:b/>
          <w:bCs/>
          <w:lang w:eastAsia="it-IT"/>
        </w:rPr>
        <w:t>di Anna Pozzi</w:t>
      </w:r>
      <w:r w:rsidRPr="00A1508C">
        <w:rPr>
          <w:rFonts w:ascii="Comic Sans MS" w:eastAsia="Times New Roman" w:hAnsi="Comic Sans MS" w:cs="Times New Roman"/>
          <w:b/>
          <w:bCs/>
          <w:color w:val="C99500"/>
          <w:sz w:val="15"/>
          <w:lang w:eastAsia="it-IT"/>
        </w:rPr>
        <w:t> </w:t>
      </w:r>
    </w:p>
    <w:p w:rsidR="00980BE9" w:rsidRDefault="00980BE9" w:rsidP="00980BE9">
      <w:pPr>
        <w:spacing w:after="0" w:line="200" w:lineRule="atLeast"/>
        <w:rPr>
          <w:rFonts w:ascii="Comic Sans MS" w:eastAsia="Times New Roman" w:hAnsi="Comic Sans MS" w:cs="Times New Roman"/>
          <w:i/>
          <w:iCs/>
          <w:sz w:val="16"/>
          <w:szCs w:val="16"/>
          <w:lang w:eastAsia="it-IT"/>
        </w:rPr>
      </w:pPr>
      <w:r w:rsidRPr="00980BE9">
        <w:rPr>
          <w:rFonts w:ascii="Verdana" w:eastAsia="Times New Roman" w:hAnsi="Verdana" w:cs="Times New Roman"/>
          <w:color w:val="000000"/>
          <w:sz w:val="27"/>
          <w:szCs w:val="27"/>
          <w:lang w:eastAsia="it-IT"/>
        </w:rPr>
        <w:br/>
      </w:r>
      <w:r w:rsidRPr="00A1508C">
        <w:rPr>
          <w:rFonts w:ascii="Comic Sans MS" w:eastAsia="Times New Roman" w:hAnsi="Comic Sans MS" w:cs="Times New Roman"/>
          <w:i/>
          <w:iCs/>
          <w:sz w:val="24"/>
          <w:szCs w:val="24"/>
          <w:lang w:eastAsia="it-IT"/>
        </w:rPr>
        <w:t>La riconciliazione dopo il genocidio ha il volto delle donne. Sono loro le principali protagoniste di un difficile percorso di guarigione della memoria a due decenni dai fatti del ’94</w:t>
      </w:r>
    </w:p>
    <w:p w:rsidR="00A1508C" w:rsidRPr="00A1508C" w:rsidRDefault="00A1508C" w:rsidP="00980BE9">
      <w:pPr>
        <w:spacing w:after="0" w:line="200" w:lineRule="atLeast"/>
        <w:rPr>
          <w:rFonts w:ascii="Comic Sans MS" w:eastAsia="Times New Roman" w:hAnsi="Comic Sans MS" w:cs="Times New Roman"/>
          <w:sz w:val="16"/>
          <w:szCs w:val="16"/>
          <w:lang w:eastAsia="it-IT"/>
        </w:rPr>
      </w:pPr>
    </w:p>
    <w:p w:rsidR="00980BE9" w:rsidRPr="00A1508C" w:rsidRDefault="00980BE9" w:rsidP="00A1508C">
      <w:pPr>
        <w:spacing w:after="0" w:line="200" w:lineRule="atLeast"/>
        <w:rPr>
          <w:rFonts w:ascii="Comic Sans MS" w:eastAsia="Times New Roman" w:hAnsi="Comic Sans MS" w:cs="Times New Roman"/>
          <w:sz w:val="20"/>
          <w:szCs w:val="20"/>
          <w:lang w:eastAsia="it-IT"/>
        </w:rPr>
      </w:pP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La memoria come ragione per restare in piedi, per non sprofondare nella follia. E per scrivere. 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 xml:space="preserve">È il senso più profondo della vita e della testimonianza di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Scholastique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Mukasonga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, scrittrice ruandese, che ha deciso di affidare alla parola scritta il suo «desiderio di dare una degna sepoltura a chi è scomparso, al fine di santificare i morti e, allo stesso tempo, di pacificare i vivi. Per la dignità di quelli che sono partiti e di quelli che sono rimasti».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Scholastique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Mukasonga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- che sarà ospite al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Pime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di Milano in occasione della Giornata della Memoria 2014 (cfr. box, p. 9) - parla di genocidio, ma anche di riconciliazione; di responsabilità ma anche di futuro.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 xml:space="preserve">A vent'anni da quell'orribile massacro (6 aprile - 19 luglio 1994) che spazzò via dal Ruanda oltre 800 mila persone - in gran parte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tutsi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- il dovere della memoria non può essere dissociato da un anelito di futuro. Cosa per nulla scontata in un Paese segnato da una "normalità" per certi versi sospetta. Un Paese che, a prima vista, si è dato delle regole, che cresce economicamente, è ordinato ed efficiente, molto più di tanti altri Stati africani. Un Paese che si è conquistato una certa credibilità internazionale (nonostante l'ingerenza nel vicino Congo). Un Paese dove regna una calma quasi irreale. Perché, nel profondo, parlare di verità, pace, giustizia e riconciliazione è ancora oggi prematuro. Nonostante le apparenze. Nonostante la buona volontà di molti. E nonostante la propaganda governativa. 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 xml:space="preserve">In questi anni il governo di Paul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Kagame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ha creato, sì, una Commissione nazionale per la riconciliazione e l'Unità (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Ncrc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), ma a vent'anni dalla strage è ancora difficile dire che il un popolo ruandese sia realmente pacificato e che il processo di riconciliazione sia compiuto. Anche se non mancano tentativi ed esempi positivi. 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Scholastique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Mukasonga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, classe 1956, all'epoca del genocidio era già fuggita dal Ruanda. Ma una trentina di membri della sua famiglia è stata massacrata. Compresa la madre Stefania.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 xml:space="preserve">A lei ha dedicato uno dei suoi libri - La femme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aux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pieds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nus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(La donna dai piedi nudi, Gallimard 2012) - e al genocidio ha dedicato molte riflessioni. Direttamente o indirettamente, questi pensieri attraversano tutte le sue opere, dall'autobiografia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Inyenzi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ou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les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cafards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(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Inyenzi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o gli scarafaggi - come venivano chiamati i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tutsi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- Gallimard 2006), al suo ultimo libro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Notre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Dame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du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Nil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(Nostra Signora del Nilo, Gallimard 2012, Premio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Renaudot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), un romanzo-verità ambientato in un collegio femminile, dove le tensioni e le rivalità anticipano l'odio che si scatenerà vent'anni dopo nell'orribile primavera del 1994.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 xml:space="preserve">Cita Primo Levi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Scholastique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Mukasonga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. E attraverso le sue parole ricorda che i «genocidi non sono mai un "incidente". Si preparano per lungo tempo. Non sono un momento di follia o di smarrimento, ma il frutto di una manipolazione. Tutti, in Ruanda, vittime e carnefici, siamo stati manipolati per oltre trent'anni». 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 xml:space="preserve">Certo, aggiunge, «i responsabili devono rispondere dei loro atti, ma oggi dobbiamo soprattutto cercare di costruire il Ruanda del futuro. Io ho vissuto a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Nyamata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, uno dei luoghi più funestati dalle stragi, ma non provo nessun rancore. Penso piuttosto ai nostri figli e a costruire un avvenire in cui possano vivere insieme nel rispetto reciproco».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Mukasonga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, che oggi vive in Francia, è rimasta legata al suo Paese, dove ha creato un'associazione per l'assistenza agli orfani. 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 xml:space="preserve">Non è la sola. Sono moltissime le donne che in questi vent'anni sono state protagoniste di iniziative, progetti, opere che hanno saputo coniugare l'aspetto concreto del "fare" a quello ideale del "fare 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lastRenderedPageBreak/>
        <w:t>insieme". Promuovendo processi di incontro, relazione, collaborazione e, in definitiva, di riconciliazione, spesso dal basso.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>E non potevano che essere loro, le donne, le principali protagoniste di questo riscatto e di questa "resurrezione". Loro che hanno subìto direttamente o indirettamente le conseguenze peggiori del genocidio; vittime di violenze fisiche, morali e sessuali (oltre 250 mila donne stuprate), sopravvissute nonostante tutto, si sono ritrovate spesso sole, la famiglia decimata, gli uomini morti o fuggiti. Hanno fatto quello che spesso fanno le donne: sono rimaste. E, più o meno consapevolmente, hanno ricominciato un'opera paziente, quasi invisibile, di "intercessione": si sono "messe in mezzo", hanno tessuto i fili di una nuova possibile convivenza, hanno ricostruito i ponti minimi delle relazioni di prossimità, hanno ricominciato a coltivare insieme i campi, ad occuparsi dei figli propri e delle altre, degli orfani e degli abbandonati, a creare associazioni e cooperative. Loro, le donne - più degli uomini e più dei potenti - hanno ripreso in mano le sorti del Ruanda. A tutti i livelli. 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Yolande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Mukagasana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è un'altra sopravvissuta del genocidio ruandese, durante il quale ha perso il marito e i figli. Si è salvata miracolosamente grazie all'aiuto di un'altra donna, una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hutu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, ovvero quella che, secondo lo schema folle e mortifero del genocidio, avrebbe dovuto essere la sua nemica, la sua carnefice: Jacqueline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Mukansonera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. La loro è una storia di orrore e di umanità, raccontata anche nel libro La morte non mi ha voluta (La Meridiana 1998).</w:t>
      </w:r>
    </w:p>
    <w:p w:rsidR="00980BE9" w:rsidRPr="00A1508C" w:rsidRDefault="00980BE9" w:rsidP="00980BE9">
      <w:pPr>
        <w:spacing w:after="0" w:line="200" w:lineRule="atLeast"/>
        <w:rPr>
          <w:rFonts w:ascii="Comic Sans MS" w:eastAsia="Times New Roman" w:hAnsi="Comic Sans MS" w:cs="Times New Roman"/>
          <w:sz w:val="20"/>
          <w:szCs w:val="20"/>
          <w:lang w:eastAsia="it-IT"/>
        </w:rPr>
      </w:pP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Yolande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e Jacqueline sono la testimonianza vivente che anche in quei cento giorni di buio ci sono state delle piccole luci: di pietà, di misericordia, di umanità.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Yolande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e Jacqueline sono state riconosciute nel 2011 "Giusti tra le genti", nel Giardino di Milano, creato dall'associazione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Gariwo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per ricordare i Giusti della Shoah e di tutti i genocidi. «Dobbiamo educare le nuove generazioni - dice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Mukagasana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- ai valori umani; non trasmettere l'odio ma fare conoscere le storie dei Giusti, che al male hanno detto "no". Solo così potrà rinascere la speranza». (M.M., aprile 2012) 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 xml:space="preserve">Anche lei, che ha scelto di vivere tra Belgio e Ruanda, guarda al futuro con fiducia e soprattutto con senso di responsabilità, cercando di farsi carico personalmente di questo processo ancora in gran parte da fare. Per questo, nel 2006 ha partecipato alla fondazione della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onlus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Bene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Rwanda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con sede a Roma, che ha tra i suoi principali progetti la fondazione del Centro Memoria 1994. «Vorrem-mo conservare e valorizzare la memoria - spiega la presidente,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Françoise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Kankindi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- soprattutto attraverso la produzione, la traduzione e la divulgazione di materiali scritti e audiovisivi, la promozione di iniziative culturali e dibattiti e la creazione di un database con informazioni sul genocidio del Ruanda e sulle tragedie umanitarie internazionali».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 xml:space="preserve">Intanto,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Yolande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Mukagasana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continua a condividere la sua testimonianza in Italia e nel mondo. Soprattutto, però, porta avanti iniziative concrete di sviluppo e riconciliazione nel suo Paese. «Oggi - dice - la gente è tornata a vivere insieme, nonostante le ferite profondissime che richiederanno secoli per guarire. Ma la sopravvivenza riguarda soprattutto le prossime generazioni, ed è una questione di volontà e di buona politica. Noi donne siamo in prima fila». 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>Donne vittime, dunque, ma anche protagoniste della ricostruzione. Soprattutto umana, sociale, culturale. 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>Subito dopo il genocidio, secondo le stime delle Nazioni Unite, rappresentavano tra il 60 e il 70 per cento della popolazione. E presto sono arrivate a costituire oltre il 55 per cento della forza lavoro e a gestire il 40 per cento degli affari. Sono uscite dall'ombra degli uomini, dove erano sempre state relegate, e anche se la società ruandese resta ancora molto maschilista - con gli uomini che occupano gran parte dei posti dirigenziali - oggi, grazie anche a un sistema di quote, le donne sono il 64 per cento dei parlamentari e almeno il 30 in tutte le istituzioni pubbliche.</w:t>
      </w:r>
    </w:p>
    <w:p w:rsidR="00980BE9" w:rsidRPr="00A1508C" w:rsidRDefault="00980BE9" w:rsidP="00980BE9">
      <w:pPr>
        <w:spacing w:after="0" w:line="200" w:lineRule="atLeast"/>
        <w:rPr>
          <w:rFonts w:ascii="Comic Sans MS" w:eastAsia="Times New Roman" w:hAnsi="Comic Sans MS" w:cs="Times New Roman"/>
          <w:sz w:val="20"/>
          <w:szCs w:val="20"/>
          <w:lang w:eastAsia="it-IT"/>
        </w:rPr>
      </w:pP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>Ma è soprattutto a livello di base che sono in prima linea. Sono centinaia le associazioni, i gruppi, le cooperative al femminile che stanno lavorando per mettere le basi di un futuro migliore. Hanno cominciato soprattutto da e con le vedove e gli orfani, una vera emergenza nella fase post-genocidio. Ora stanno riconvertendo quei progetti e quelle iniziative in esperienze di famiglia e comunità.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 xml:space="preserve">Pro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Femmes-Twese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Hamwe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è un collettivo ruandese di una sessantina di associazioni, nato esattamente vent'anni fa; il suo scopo, contribuire alla ricostruzione, attraverso campagne di pace e progetti di riconciliazione che gli sono valsi, nel novembre 1996, il premio internazionale dell'Unesco "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Mandajeet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Singh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" per la tolleranza e la non violenza.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lastRenderedPageBreak/>
        <w:t>Sevota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(Solidarietà per l'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autosviluppo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delle vedove e degli orfani) è un'altra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ong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ruandese, nata a fine dicembre 1994, con l'obiettivo di promuovere una cultura di pace, riconciliazione e diritti dell'uomo, con un'attenzione particolare alle vedove e agli orfani. Collabora con l'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ong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italiana Progetto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Rwanda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 che ha inaugurato, nel 2006, a Kigali, la Casa della Pace e della Riconciliazione, con un centro di formazione professionale, che promuove l'imprendi-toria femminile per restituire dignità anche attraverso l'acquisizione della propria autonomia. 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Amahoro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("pace") è invece il nome semplice e impegnativo di tre Case realizzate con il sostegno della Caritas e del Centro missionario di Reggio Emilia con l'obiettivo di promuovere la ripresa delle relazioni umane attraverso l'attenzione ai più bisognosi e poveri. Un segno di presenza e condivisione, ma anche di riconciliazione e accoglienza, che vede le donne non solo come destinatarie (tra gli altri) di aiuto, ma sopratutto come protagoniste sempre più autonome della gestione. </w:t>
      </w:r>
    </w:p>
    <w:p w:rsidR="00980BE9" w:rsidRPr="00A1508C" w:rsidRDefault="00980BE9" w:rsidP="00980BE9">
      <w:pPr>
        <w:spacing w:after="0" w:line="200" w:lineRule="atLeast"/>
        <w:rPr>
          <w:rFonts w:ascii="Comic Sans MS" w:eastAsia="Times New Roman" w:hAnsi="Comic Sans MS" w:cs="Times New Roman"/>
          <w:sz w:val="20"/>
          <w:szCs w:val="20"/>
          <w:lang w:eastAsia="it-IT"/>
        </w:rPr>
      </w:pP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 xml:space="preserve">Un'altra associazione,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Inshuti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("amico"), con sede a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Tradate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(Va), è presieduta da una ruandese, Grace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Kantengwa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, appena rientrata da un viaggio nel suo Paese d'origine, insieme a quattro imprenditrici della zona. E non a caso è in prima fila in progetti dedicati alle donne e ai bambini. In particolare, l'associazione sta portando avanti nel villaggio di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Gahini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il progetto "Casa delle donne". «Stiamo costruendo - spiega la presidente - un luogo sicuro in cui le donne possano incontrarsi, confrontarsi, sostenersi a vicenda. Un rifugio per sé e i propri figli, dove potranno anche apprendere qualche attività artigianale. Le donne sono il motore della società africana: aiutando le donne, si aiuta l'Africa».</w:t>
      </w:r>
    </w:p>
    <w:p w:rsidR="00980BE9" w:rsidRPr="00A1508C" w:rsidRDefault="00980BE9" w:rsidP="00980BE9">
      <w:pPr>
        <w:spacing w:after="0" w:line="200" w:lineRule="atLeast"/>
        <w:rPr>
          <w:rFonts w:ascii="Comic Sans MS" w:eastAsia="Times New Roman" w:hAnsi="Comic Sans MS" w:cs="Times New Roman"/>
          <w:sz w:val="20"/>
          <w:szCs w:val="20"/>
          <w:lang w:eastAsia="it-IT"/>
        </w:rPr>
      </w:pP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  <w:t>Sulla stessa linea si è mossa anche la Caritas Svizzera che, insieme a molte altre Caritas ed enti ecclesiali, ha accompagnato la Chiesa e la società civile ruandesi nel difficile cammino di ricostruzione del tessuto sociale post-genocidio. In particolare, Caritas Svizzera sostiene da anni una rete di associazioni locali di vedove e giovani e di organizzazioni religiose e no, impegnate sul fronte della riconciliazione. Allo stesso tempo, però, non rinuncia a stigmatizzare la posizione del governo del Ruanda che ha imposto - come si legge in un recente documento - «un'interpretazione di parte del passato che rischia di ostacolare una riflessione critica su quanto accaduto soprattutto tra i giovani. Il Paese non ha ancora compiuto il necessario lavoro sulla memoria e sull'elaborazione di quella immane tragedia, condizione indispensabile per un'autentica pacificazione nazionale».</w:t>
      </w:r>
    </w:p>
    <w:p w:rsidR="00980BE9" w:rsidRPr="00A1508C" w:rsidRDefault="00980BE9" w:rsidP="00980BE9">
      <w:pPr>
        <w:spacing w:before="100" w:beforeAutospacing="1" w:after="0" w:line="200" w:lineRule="atLeast"/>
        <w:rPr>
          <w:rFonts w:ascii="Comic Sans MS" w:eastAsia="Times New Roman" w:hAnsi="Comic Sans MS" w:cs="Times New Roman"/>
          <w:lang w:eastAsia="it-IT"/>
        </w:rPr>
      </w:pPr>
      <w:r w:rsidRPr="00A1508C">
        <w:rPr>
          <w:rFonts w:ascii="Comic Sans MS" w:eastAsia="Times New Roman" w:hAnsi="Comic Sans MS" w:cs="Times New Roman"/>
          <w:b/>
          <w:bCs/>
          <w:lang w:eastAsia="it-IT"/>
        </w:rPr>
        <w:t>Giornata della Memoria</w:t>
      </w:r>
    </w:p>
    <w:p w:rsidR="00980BE9" w:rsidRPr="00A1508C" w:rsidRDefault="00980BE9" w:rsidP="00980BE9">
      <w:pPr>
        <w:spacing w:before="100" w:beforeAutospacing="1" w:after="0" w:line="200" w:lineRule="atLeast"/>
        <w:rPr>
          <w:rFonts w:ascii="Comic Sans MS" w:eastAsia="Times New Roman" w:hAnsi="Comic Sans MS" w:cs="Times New Roman"/>
          <w:sz w:val="20"/>
          <w:szCs w:val="20"/>
          <w:lang w:eastAsia="it-IT"/>
        </w:rPr>
      </w:pP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In occasione della Giornata della Memoria 2014, in ricordo delle vittime della Shoah e di tutti i genocidi, il Centro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Pime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di Milano organizza una serata di riflessione e approfondimento con Gabriele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Nissim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, presidente di </w:t>
      </w:r>
      <w:proofErr w:type="spellStart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Gariwo</w:t>
      </w:r>
      <w:proofErr w:type="spellEnd"/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,</w:t>
      </w:r>
      <w:r w:rsidR="00A1508C"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Foresta dei giusti, e </w:t>
      </w:r>
      <w:proofErr w:type="spellStart"/>
      <w:r w:rsidR="00A1508C"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Scholastique</w:t>
      </w:r>
      <w:proofErr w:type="spellEnd"/>
      <w:r w:rsidR="00A1508C"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 xml:space="preserve"> </w:t>
      </w:r>
      <w:proofErr w:type="spellStart"/>
      <w:r w:rsidR="00A1508C"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Mukasonga</w:t>
      </w:r>
      <w:proofErr w:type="spellEnd"/>
      <w:r w:rsidR="00A1508C"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t>, scrittrice ruandese, sopravvissuta al genocidio del 1994.</w:t>
      </w: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</w:r>
    </w:p>
    <w:p w:rsidR="00980BE9" w:rsidRPr="00A1508C" w:rsidRDefault="00980BE9" w:rsidP="00980BE9">
      <w:pPr>
        <w:spacing w:after="0" w:line="240" w:lineRule="auto"/>
        <w:rPr>
          <w:rFonts w:ascii="Comic Sans MS" w:eastAsia="Times New Roman" w:hAnsi="Comic Sans MS" w:cs="Times New Roman"/>
          <w:b/>
          <w:bCs/>
          <w:lang w:eastAsia="it-IT"/>
        </w:rPr>
      </w:pPr>
      <w:r w:rsidRPr="00A1508C">
        <w:rPr>
          <w:rFonts w:ascii="Comic Sans MS" w:eastAsia="Times New Roman" w:hAnsi="Comic Sans MS" w:cs="Times New Roman"/>
          <w:sz w:val="20"/>
          <w:szCs w:val="20"/>
          <w:lang w:eastAsia="it-IT"/>
        </w:rPr>
        <w:br/>
      </w:r>
      <w:r w:rsidRPr="00A1508C">
        <w:rPr>
          <w:rFonts w:ascii="Comic Sans MS" w:eastAsia="Times New Roman" w:hAnsi="Comic Sans MS" w:cs="Times New Roman"/>
          <w:b/>
          <w:bCs/>
          <w:lang w:eastAsia="it-IT"/>
        </w:rPr>
        <w:t>Mercoledì 29 gennaio ore 21, presso PIME Milano, via Mosè Bianchi 94 </w:t>
      </w:r>
    </w:p>
    <w:p w:rsidR="00980BE9" w:rsidRPr="00A1508C" w:rsidRDefault="00980BE9" w:rsidP="00980BE9">
      <w:pPr>
        <w:spacing w:after="0" w:line="240" w:lineRule="auto"/>
        <w:rPr>
          <w:rFonts w:ascii="Comic Sans MS" w:eastAsia="Times New Roman" w:hAnsi="Comic Sans MS" w:cs="Times New Roman"/>
          <w:lang w:eastAsia="it-IT"/>
        </w:rPr>
      </w:pPr>
      <w:r w:rsidRPr="00A1508C">
        <w:rPr>
          <w:rFonts w:ascii="Comic Sans MS" w:eastAsia="Times New Roman" w:hAnsi="Comic Sans MS" w:cs="Times New Roman"/>
          <w:lang w:eastAsia="it-IT"/>
        </w:rPr>
        <w:t>(02.43822313 / segreteriariviste@pimemilano.com)</w:t>
      </w:r>
    </w:p>
    <w:p w:rsidR="00980BE9" w:rsidRPr="00A1508C" w:rsidRDefault="00980BE9" w:rsidP="00980BE9">
      <w:pPr>
        <w:spacing w:before="100" w:beforeAutospacing="1" w:after="0" w:line="288" w:lineRule="atLeast"/>
        <w:rPr>
          <w:rFonts w:ascii="Comic Sans MS" w:eastAsia="Times New Roman" w:hAnsi="Comic Sans MS" w:cs="Times New Roman"/>
          <w:color w:val="000000"/>
          <w:lang w:eastAsia="it-IT"/>
        </w:rPr>
      </w:pPr>
      <w:r w:rsidRPr="00A1508C">
        <w:rPr>
          <w:rFonts w:ascii="Comic Sans MS" w:eastAsia="Times New Roman" w:hAnsi="Comic Sans MS" w:cs="Times New Roman"/>
          <w:color w:val="000000"/>
          <w:lang w:eastAsia="it-IT"/>
        </w:rPr>
        <w:t> </w:t>
      </w:r>
    </w:p>
    <w:p w:rsidR="00250AFE" w:rsidRDefault="00876D46" w:rsidP="00980BE9">
      <w:hyperlink r:id="rId4" w:history="1">
        <w:r w:rsidR="00980BE9" w:rsidRPr="00980BE9">
          <w:rPr>
            <w:rFonts w:ascii="Verdana" w:eastAsia="Times New Roman" w:hAnsi="Verdana" w:cs="Times New Roman"/>
            <w:color w:val="346EB8"/>
            <w:sz w:val="16"/>
            <w:szCs w:val="16"/>
            <w:lang w:eastAsia="it-IT"/>
          </w:rPr>
          <w:br/>
        </w:r>
      </w:hyperlink>
    </w:p>
    <w:sectPr w:rsidR="00250AFE" w:rsidSect="00980BE9">
      <w:pgSz w:w="11906" w:h="16838"/>
      <w:pgMar w:top="851" w:right="737" w:bottom="73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80BE9"/>
    <w:rsid w:val="00250AFE"/>
    <w:rsid w:val="00876D46"/>
    <w:rsid w:val="00980BE9"/>
    <w:rsid w:val="00A15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50AF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ataarticolo">
    <w:name w:val="data_articolo"/>
    <w:basedOn w:val="Carpredefinitoparagrafo"/>
    <w:rsid w:val="00980BE9"/>
  </w:style>
  <w:style w:type="character" w:customStyle="1" w:styleId="apple-converted-space">
    <w:name w:val="apple-converted-space"/>
    <w:basedOn w:val="Carpredefinitoparagrafo"/>
    <w:rsid w:val="00980BE9"/>
  </w:style>
  <w:style w:type="character" w:customStyle="1" w:styleId="occhiello">
    <w:name w:val="occhiello"/>
    <w:basedOn w:val="Carpredefinitoparagrafo"/>
    <w:rsid w:val="00980BE9"/>
  </w:style>
  <w:style w:type="character" w:customStyle="1" w:styleId="titolod">
    <w:name w:val="titolo_d"/>
    <w:basedOn w:val="Carpredefinitoparagrafo"/>
    <w:rsid w:val="00980BE9"/>
  </w:style>
  <w:style w:type="character" w:styleId="Collegamentoipertestuale">
    <w:name w:val="Hyperlink"/>
    <w:basedOn w:val="Carpredefinitoparagrafo"/>
    <w:uiPriority w:val="99"/>
    <w:semiHidden/>
    <w:unhideWhenUsed/>
    <w:rsid w:val="00980BE9"/>
    <w:rPr>
      <w:color w:val="0000FF"/>
      <w:u w:val="single"/>
    </w:rPr>
  </w:style>
  <w:style w:type="character" w:customStyle="1" w:styleId="autore">
    <w:name w:val="autore"/>
    <w:basedOn w:val="Carpredefinitoparagrafo"/>
    <w:rsid w:val="00980BE9"/>
  </w:style>
  <w:style w:type="character" w:customStyle="1" w:styleId="articolodossier">
    <w:name w:val="articolo_dossier"/>
    <w:basedOn w:val="Carpredefinitoparagrafo"/>
    <w:rsid w:val="00980BE9"/>
  </w:style>
  <w:style w:type="character" w:customStyle="1" w:styleId="sottotitolo">
    <w:name w:val="sottotitolo"/>
    <w:basedOn w:val="Carpredefinitoparagrafo"/>
    <w:rsid w:val="00980BE9"/>
  </w:style>
  <w:style w:type="character" w:customStyle="1" w:styleId="articoloinside">
    <w:name w:val="articolo_inside"/>
    <w:basedOn w:val="Carpredefinitoparagrafo"/>
    <w:rsid w:val="00980BE9"/>
  </w:style>
  <w:style w:type="paragraph" w:styleId="NormaleWeb">
    <w:name w:val="Normal (Web)"/>
    <w:basedOn w:val="Normale"/>
    <w:uiPriority w:val="99"/>
    <w:semiHidden/>
    <w:unhideWhenUsed/>
    <w:rsid w:val="0098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980B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263519">
          <w:marLeft w:val="0"/>
          <w:marRight w:val="0"/>
          <w:marTop w:val="0"/>
          <w:marBottom w:val="75"/>
          <w:divBdr>
            <w:top w:val="single" w:sz="6" w:space="2" w:color="D3D3D3"/>
            <w:left w:val="single" w:sz="6" w:space="2" w:color="D3D3D3"/>
            <w:bottom w:val="single" w:sz="6" w:space="2" w:color="D3D3D3"/>
            <w:right w:val="single" w:sz="6" w:space="2" w:color="D3D3D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issionline.org/index.php?l=it&amp;art=5936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1773</Words>
  <Characters>10111</Characters>
  <Application>Microsoft Office Word</Application>
  <DocSecurity>0</DocSecurity>
  <Lines>84</Lines>
  <Paragraphs>23</Paragraphs>
  <ScaleCrop>false</ScaleCrop>
  <Company>Microsoft</Company>
  <LinksUpToDate>false</LinksUpToDate>
  <CharactersWithSpaces>11861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Associazione1</dc:creator>
  <cp:lastModifiedBy>Associazione1</cp:lastModifiedBy>
  <cp:revision>4</cp:revision>
  <dcterms:created xsi:type="dcterms:W3CDTF">2014-09-05T15:12:00Z</dcterms:created>
  <dcterms:modified xsi:type="dcterms:W3CDTF">2014-09-08T19:46:00Z</dcterms:modified>
</cp:coreProperties>
</file>